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672D4" w14:textId="77777777" w:rsidR="00DB00D0" w:rsidRPr="005571E7" w:rsidRDefault="00DB00D0" w:rsidP="00DB00D0">
      <w:pPr>
        <w:spacing w:after="0" w:line="240" w:lineRule="auto"/>
        <w:textAlignment w:val="baseline"/>
        <w:rPr>
          <w:rFonts w:asciiTheme="majorHAnsi" w:eastAsia="Times New Roman" w:hAnsiTheme="majorHAnsi" w:cstheme="majorHAnsi"/>
          <w:sz w:val="24"/>
          <w:szCs w:val="24"/>
          <w:lang w:eastAsia="fr-CA"/>
        </w:rPr>
      </w:pPr>
      <w:r w:rsidRPr="005571E7">
        <w:rPr>
          <w:rFonts w:asciiTheme="majorHAnsi" w:eastAsia="Times New Roman" w:hAnsiTheme="majorHAnsi" w:cstheme="majorHAnsi"/>
          <w:b/>
          <w:bCs/>
          <w:sz w:val="24"/>
          <w:szCs w:val="24"/>
          <w:lang w:eastAsia="fr-CA"/>
        </w:rPr>
        <w:t>Nom : </w:t>
      </w:r>
      <w:r w:rsidRPr="005571E7">
        <w:rPr>
          <w:rFonts w:asciiTheme="majorHAnsi" w:eastAsia="Times New Roman" w:hAnsiTheme="majorHAnsi" w:cstheme="majorHAnsi"/>
          <w:sz w:val="24"/>
          <w:szCs w:val="24"/>
          <w:lang w:eastAsia="fr-CA"/>
        </w:rPr>
        <w:t> </w:t>
      </w:r>
      <w:r>
        <w:rPr>
          <w:rFonts w:asciiTheme="majorHAnsi" w:eastAsia="Times New Roman" w:hAnsiTheme="majorHAnsi" w:cstheme="majorHAnsi"/>
          <w:sz w:val="24"/>
          <w:szCs w:val="24"/>
          <w:lang w:eastAsia="fr-CA"/>
        </w:rPr>
        <w:t>Catherine Desrosiers</w:t>
      </w:r>
    </w:p>
    <w:tbl>
      <w:tblPr>
        <w:tblStyle w:val="Grilledutableau"/>
        <w:tblW w:w="0" w:type="auto"/>
        <w:tblLook w:val="04A0" w:firstRow="1" w:lastRow="0" w:firstColumn="1" w:lastColumn="0" w:noHBand="0" w:noVBand="1"/>
      </w:tblPr>
      <w:tblGrid>
        <w:gridCol w:w="4539"/>
        <w:gridCol w:w="4091"/>
      </w:tblGrid>
      <w:tr w:rsidR="00DB00D0" w:rsidRPr="005571E7" w14:paraId="2F5CB599" w14:textId="77777777" w:rsidTr="00DB00D0">
        <w:tc>
          <w:tcPr>
            <w:tcW w:w="10790" w:type="dxa"/>
            <w:gridSpan w:val="2"/>
            <w:shd w:val="clear" w:color="auto" w:fill="C5E0B3" w:themeFill="accent6" w:themeFillTint="66"/>
            <w:vAlign w:val="center"/>
          </w:tcPr>
          <w:p w14:paraId="5A3016B7" w14:textId="77777777" w:rsidR="00DB00D0" w:rsidRPr="005571E7" w:rsidRDefault="00DB00D0" w:rsidP="001D5FF0">
            <w:pPr>
              <w:spacing w:before="120" w:after="0" w:line="240" w:lineRule="auto"/>
              <w:jc w:val="center"/>
              <w:rPr>
                <w:rFonts w:asciiTheme="majorHAnsi" w:hAnsiTheme="majorHAnsi" w:cstheme="majorHAnsi"/>
                <w:b/>
                <w:bCs/>
                <w:sz w:val="24"/>
                <w:szCs w:val="24"/>
              </w:rPr>
            </w:pPr>
            <w:r w:rsidRPr="00DB00D0">
              <w:rPr>
                <w:rFonts w:asciiTheme="majorHAnsi" w:hAnsiTheme="majorHAnsi" w:cstheme="majorHAnsi"/>
                <w:b/>
                <w:bCs/>
                <w:sz w:val="24"/>
                <w:szCs w:val="24"/>
                <w:shd w:val="clear" w:color="auto" w:fill="C5E0B3" w:themeFill="accent6" w:themeFillTint="66"/>
              </w:rPr>
              <w:t>INTENTION</w:t>
            </w:r>
            <w:r w:rsidRPr="005571E7">
              <w:rPr>
                <w:rFonts w:asciiTheme="majorHAnsi" w:hAnsiTheme="majorHAnsi" w:cstheme="majorHAnsi"/>
                <w:b/>
                <w:bCs/>
                <w:sz w:val="24"/>
                <w:szCs w:val="24"/>
              </w:rPr>
              <w:t xml:space="preserve"> PÉDAGOGIQUE </w:t>
            </w:r>
          </w:p>
          <w:p w14:paraId="01E4534F" w14:textId="77777777" w:rsidR="00DB00D0" w:rsidRPr="005571E7" w:rsidRDefault="00DB00D0" w:rsidP="001D5FF0">
            <w:pPr>
              <w:spacing w:after="120" w:line="240" w:lineRule="auto"/>
              <w:jc w:val="center"/>
              <w:rPr>
                <w:rFonts w:asciiTheme="majorHAnsi" w:hAnsiTheme="majorHAnsi" w:cstheme="majorHAnsi"/>
                <w:sz w:val="24"/>
                <w:szCs w:val="24"/>
              </w:rPr>
            </w:pPr>
            <w:r w:rsidRPr="005571E7">
              <w:rPr>
                <w:rFonts w:asciiTheme="majorHAnsi" w:hAnsiTheme="majorHAnsi" w:cstheme="majorHAnsi"/>
                <w:sz w:val="24"/>
                <w:szCs w:val="24"/>
              </w:rPr>
              <w:t>(Objectif d’apprentissage)</w:t>
            </w:r>
          </w:p>
        </w:tc>
      </w:tr>
      <w:tr w:rsidR="00DB00D0" w:rsidRPr="005571E7" w14:paraId="703760C1" w14:textId="77777777" w:rsidTr="00DB00D0">
        <w:trPr>
          <w:trHeight w:val="405"/>
        </w:trPr>
        <w:tc>
          <w:tcPr>
            <w:tcW w:w="10790" w:type="dxa"/>
            <w:gridSpan w:val="2"/>
            <w:shd w:val="clear" w:color="auto" w:fill="auto"/>
          </w:tcPr>
          <w:p w14:paraId="12AF7565" w14:textId="5C31B378" w:rsidR="00DB00D0" w:rsidRPr="00DB00D0" w:rsidRDefault="00DB00D0" w:rsidP="001D5FF0">
            <w:pPr>
              <w:spacing w:after="0" w:line="360" w:lineRule="auto"/>
              <w:rPr>
                <w:rFonts w:asciiTheme="majorHAnsi" w:hAnsiTheme="majorHAnsi" w:cstheme="majorHAnsi"/>
                <w:sz w:val="24"/>
                <w:szCs w:val="24"/>
              </w:rPr>
            </w:pPr>
            <w:r w:rsidRPr="00DB00D0">
              <w:rPr>
                <w:rFonts w:ascii="Times New Roman" w:hAnsi="Times New Roman" w:cs="Times New Roman"/>
                <w:bCs/>
                <w:sz w:val="20"/>
                <w:szCs w:val="20"/>
                <w:shd w:val="clear" w:color="auto" w:fill="CCEFFF"/>
              </w:rPr>
              <w:t xml:space="preserve">Présenter des solutions (en dessinant) </w:t>
            </w:r>
            <w:r w:rsidRPr="00DB00D0">
              <w:rPr>
                <w:rFonts w:ascii="Times New Roman" w:hAnsi="Times New Roman" w:cs="Times New Roman"/>
                <w:bCs/>
                <w:sz w:val="20"/>
                <w:szCs w:val="20"/>
              </w:rPr>
              <w:t xml:space="preserve">à une situation de colère et </w:t>
            </w:r>
            <w:r w:rsidRPr="00DB00D0">
              <w:rPr>
                <w:rFonts w:ascii="Times New Roman" w:hAnsi="Times New Roman" w:cs="Times New Roman"/>
                <w:bCs/>
                <w:sz w:val="20"/>
                <w:szCs w:val="20"/>
                <w:shd w:val="clear" w:color="auto" w:fill="D1CAFA"/>
              </w:rPr>
              <w:t>l’expliquer oralement</w:t>
            </w:r>
            <w:r w:rsidRPr="00DB00D0">
              <w:rPr>
                <w:rFonts w:ascii="Times New Roman" w:hAnsi="Times New Roman" w:cs="Times New Roman"/>
                <w:bCs/>
                <w:sz w:val="20"/>
                <w:szCs w:val="20"/>
              </w:rPr>
              <w:t>.</w:t>
            </w:r>
          </w:p>
        </w:tc>
      </w:tr>
      <w:tr w:rsidR="00DB00D0" w:rsidRPr="005571E7" w14:paraId="4FECAECA" w14:textId="77777777" w:rsidTr="00DB00D0">
        <w:tc>
          <w:tcPr>
            <w:tcW w:w="10790" w:type="dxa"/>
            <w:gridSpan w:val="2"/>
            <w:shd w:val="clear" w:color="auto" w:fill="C5E0B3" w:themeFill="accent6" w:themeFillTint="66"/>
            <w:vAlign w:val="center"/>
          </w:tcPr>
          <w:p w14:paraId="1787CDBE" w14:textId="77777777" w:rsidR="00DB00D0" w:rsidRPr="005571E7" w:rsidRDefault="00DB00D0" w:rsidP="001D5FF0">
            <w:pPr>
              <w:spacing w:before="120" w:after="120" w:line="240" w:lineRule="auto"/>
              <w:jc w:val="center"/>
              <w:rPr>
                <w:rFonts w:asciiTheme="majorHAnsi" w:hAnsiTheme="majorHAnsi" w:cstheme="majorHAnsi"/>
                <w:b/>
                <w:bCs/>
                <w:sz w:val="24"/>
                <w:szCs w:val="24"/>
              </w:rPr>
            </w:pPr>
            <w:r>
              <w:rPr>
                <w:rFonts w:asciiTheme="majorHAnsi" w:hAnsiTheme="majorHAnsi" w:cstheme="majorHAnsi"/>
                <w:b/>
                <w:bCs/>
                <w:sz w:val="24"/>
                <w:szCs w:val="24"/>
              </w:rPr>
              <w:t>Domaine(s), c</w:t>
            </w:r>
            <w:r w:rsidRPr="005571E7">
              <w:rPr>
                <w:rFonts w:asciiTheme="majorHAnsi" w:hAnsiTheme="majorHAnsi" w:cstheme="majorHAnsi"/>
                <w:b/>
                <w:bCs/>
                <w:sz w:val="24"/>
                <w:szCs w:val="24"/>
              </w:rPr>
              <w:t>ompétence(s) et savoirs essentiels</w:t>
            </w:r>
          </w:p>
        </w:tc>
      </w:tr>
      <w:tr w:rsidR="00DB00D0" w:rsidRPr="005571E7" w14:paraId="76F5FD18" w14:textId="77777777" w:rsidTr="001D5FF0">
        <w:tc>
          <w:tcPr>
            <w:tcW w:w="10790" w:type="dxa"/>
            <w:gridSpan w:val="2"/>
          </w:tcPr>
          <w:p w14:paraId="243CA4D7" w14:textId="5A44BAE8" w:rsidR="00DB00D0" w:rsidRPr="00DB00D0" w:rsidRDefault="00DB00D0" w:rsidP="00DB00D0">
            <w:pPr>
              <w:rPr>
                <w:rFonts w:asciiTheme="majorHAnsi" w:hAnsiTheme="majorHAnsi" w:cstheme="majorHAnsi"/>
                <w:b/>
                <w:bCs/>
                <w:sz w:val="20"/>
                <w:szCs w:val="20"/>
                <w:u w:val="single"/>
              </w:rPr>
            </w:pPr>
            <w:r w:rsidRPr="00DB00D0">
              <w:rPr>
                <w:rFonts w:asciiTheme="majorHAnsi" w:hAnsiTheme="majorHAnsi" w:cstheme="majorHAnsi"/>
                <w:b/>
                <w:bCs/>
                <w:sz w:val="20"/>
                <w:szCs w:val="20"/>
                <w:u w:val="single"/>
              </w:rPr>
              <w:t>Domaine :</w:t>
            </w:r>
            <w:r w:rsidRPr="00DB00D0">
              <w:rPr>
                <w:rFonts w:asciiTheme="majorHAnsi" w:hAnsiTheme="majorHAnsi" w:cstheme="majorHAnsi"/>
                <w:sz w:val="20"/>
                <w:szCs w:val="20"/>
              </w:rPr>
              <w:t xml:space="preserve"> Affectif</w:t>
            </w:r>
          </w:p>
          <w:p w14:paraId="17EC23D1" w14:textId="5EDB75A2" w:rsidR="00DB00D0" w:rsidRPr="00DB00D0" w:rsidRDefault="00DB00D0" w:rsidP="00DB00D0">
            <w:pPr>
              <w:rPr>
                <w:rFonts w:asciiTheme="majorHAnsi" w:hAnsiTheme="majorHAnsi" w:cstheme="majorHAnsi"/>
                <w:sz w:val="20"/>
                <w:szCs w:val="20"/>
              </w:rPr>
            </w:pPr>
            <w:r w:rsidRPr="00DB00D0">
              <w:rPr>
                <w:rFonts w:asciiTheme="majorHAnsi" w:hAnsiTheme="majorHAnsi" w:cstheme="majorHAnsi"/>
                <w:b/>
                <w:bCs/>
                <w:sz w:val="20"/>
                <w:szCs w:val="20"/>
                <w:u w:val="single"/>
              </w:rPr>
              <w:t xml:space="preserve">Compétence : </w:t>
            </w:r>
            <w:r w:rsidRPr="00DB00D0">
              <w:rPr>
                <w:rFonts w:asciiTheme="majorHAnsi" w:hAnsiTheme="majorHAnsi" w:cstheme="majorHAnsi"/>
                <w:sz w:val="20"/>
                <w:szCs w:val="20"/>
              </w:rPr>
              <w:t>Construire sa conscience de soi</w:t>
            </w:r>
          </w:p>
          <w:p w14:paraId="5926B7AE" w14:textId="77777777" w:rsidR="00DB00D0" w:rsidRPr="00DB00D0" w:rsidRDefault="00DB00D0" w:rsidP="00DB00D0">
            <w:pPr>
              <w:pStyle w:val="Paragraphedeliste"/>
              <w:numPr>
                <w:ilvl w:val="0"/>
                <w:numId w:val="4"/>
              </w:numPr>
              <w:spacing w:after="0" w:line="240" w:lineRule="auto"/>
              <w:rPr>
                <w:rFonts w:asciiTheme="majorHAnsi" w:hAnsiTheme="majorHAnsi" w:cstheme="majorHAnsi"/>
                <w:sz w:val="20"/>
                <w:szCs w:val="20"/>
              </w:rPr>
            </w:pPr>
            <w:r w:rsidRPr="00DB00D0">
              <w:rPr>
                <w:rFonts w:asciiTheme="majorHAnsi" w:hAnsiTheme="majorHAnsi" w:cstheme="majorHAnsi"/>
                <w:sz w:val="20"/>
                <w:szCs w:val="20"/>
              </w:rPr>
              <w:t>Connaissance de soi</w:t>
            </w:r>
          </w:p>
          <w:p w14:paraId="3D61753D" w14:textId="77777777" w:rsidR="00DB00D0" w:rsidRPr="00DB00D0" w:rsidRDefault="00DB00D0" w:rsidP="00DB00D0">
            <w:pPr>
              <w:pStyle w:val="Paragraphedeliste"/>
              <w:numPr>
                <w:ilvl w:val="0"/>
                <w:numId w:val="4"/>
              </w:numPr>
              <w:spacing w:after="0" w:line="240" w:lineRule="auto"/>
              <w:rPr>
                <w:rFonts w:asciiTheme="majorHAnsi" w:hAnsiTheme="majorHAnsi" w:cstheme="majorHAnsi"/>
                <w:sz w:val="20"/>
                <w:szCs w:val="20"/>
              </w:rPr>
            </w:pPr>
            <w:r w:rsidRPr="00DB00D0">
              <w:rPr>
                <w:rFonts w:asciiTheme="majorHAnsi" w:hAnsiTheme="majorHAnsi" w:cstheme="majorHAnsi"/>
                <w:sz w:val="20"/>
                <w:szCs w:val="20"/>
              </w:rPr>
              <w:t>Sentiment de confiance en soi</w:t>
            </w:r>
          </w:p>
          <w:p w14:paraId="73C78CC4" w14:textId="77777777" w:rsidR="00DB00D0" w:rsidRPr="00C46863" w:rsidRDefault="00DB00D0" w:rsidP="001D5FF0">
            <w:pPr>
              <w:spacing w:after="0" w:line="240" w:lineRule="auto"/>
              <w:jc w:val="both"/>
              <w:rPr>
                <w:rFonts w:asciiTheme="majorHAnsi" w:hAnsiTheme="majorHAnsi" w:cstheme="majorHAnsi"/>
                <w:sz w:val="24"/>
                <w:szCs w:val="24"/>
                <w:lang w:val="fr-FR"/>
              </w:rPr>
            </w:pPr>
          </w:p>
          <w:p w14:paraId="6E315E27" w14:textId="08A7CB3C" w:rsidR="00DB00D0" w:rsidRPr="00DB00D0" w:rsidRDefault="00DB00D0" w:rsidP="001D5FF0">
            <w:pPr>
              <w:spacing w:after="0" w:line="240" w:lineRule="auto"/>
              <w:jc w:val="both"/>
              <w:rPr>
                <w:rFonts w:asciiTheme="majorHAnsi" w:hAnsiTheme="majorHAnsi" w:cstheme="majorHAnsi"/>
              </w:rPr>
            </w:pPr>
            <w:r w:rsidRPr="00C46863">
              <w:rPr>
                <w:rFonts w:asciiTheme="majorHAnsi" w:hAnsiTheme="majorHAnsi" w:cstheme="majorHAnsi"/>
              </w:rPr>
              <w:t xml:space="preserve">Les élèves apprennent à réfléchir ensemble sur des questions </w:t>
            </w:r>
            <w:r>
              <w:rPr>
                <w:rFonts w:asciiTheme="majorHAnsi" w:hAnsiTheme="majorHAnsi" w:cstheme="majorHAnsi"/>
              </w:rPr>
              <w:t>« </w:t>
            </w:r>
            <w:r w:rsidRPr="00C46863">
              <w:rPr>
                <w:rFonts w:asciiTheme="majorHAnsi" w:hAnsiTheme="majorHAnsi" w:cstheme="majorHAnsi"/>
              </w:rPr>
              <w:t>éthiques</w:t>
            </w:r>
            <w:r>
              <w:rPr>
                <w:rFonts w:asciiTheme="majorHAnsi" w:hAnsiTheme="majorHAnsi" w:cstheme="majorHAnsi"/>
              </w:rPr>
              <w:t> »</w:t>
            </w:r>
            <w:r w:rsidRPr="00C46863">
              <w:rPr>
                <w:rFonts w:asciiTheme="majorHAnsi" w:hAnsiTheme="majorHAnsi" w:cstheme="majorHAnsi"/>
              </w:rPr>
              <w:t xml:space="preserve"> touchant les besoins des êtres humains et d’autres êtres vivants, les relations d’interdépendance qui existent entre eux.</w:t>
            </w:r>
          </w:p>
        </w:tc>
      </w:tr>
      <w:tr w:rsidR="00DB00D0" w:rsidRPr="005571E7" w14:paraId="2AFF2024" w14:textId="77777777" w:rsidTr="00DB00D0">
        <w:tc>
          <w:tcPr>
            <w:tcW w:w="10790" w:type="dxa"/>
            <w:gridSpan w:val="2"/>
            <w:shd w:val="clear" w:color="auto" w:fill="C5E0B3" w:themeFill="accent6" w:themeFillTint="66"/>
            <w:vAlign w:val="center"/>
          </w:tcPr>
          <w:p w14:paraId="55FB7688" w14:textId="77777777" w:rsidR="00DB00D0" w:rsidRPr="005571E7" w:rsidRDefault="00DB00D0" w:rsidP="001D5FF0">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Que fait l’enseignante? Que font les élèves?</w:t>
            </w:r>
          </w:p>
        </w:tc>
      </w:tr>
      <w:tr w:rsidR="00DB00D0" w:rsidRPr="005571E7" w14:paraId="50A31C8A" w14:textId="77777777" w:rsidTr="001D5FF0">
        <w:tc>
          <w:tcPr>
            <w:tcW w:w="10790" w:type="dxa"/>
            <w:gridSpan w:val="2"/>
          </w:tcPr>
          <w:p w14:paraId="1880CBAA" w14:textId="73BD3637" w:rsidR="00DB00D0" w:rsidRPr="00C46863" w:rsidRDefault="00DB00D0" w:rsidP="001D5FF0">
            <w:pPr>
              <w:spacing w:after="0" w:line="240" w:lineRule="auto"/>
              <w:jc w:val="both"/>
              <w:rPr>
                <w:rFonts w:asciiTheme="majorHAnsi" w:hAnsiTheme="majorHAnsi" w:cstheme="majorHAnsi"/>
                <w:b/>
                <w:bCs/>
              </w:rPr>
            </w:pPr>
            <w:r>
              <w:rPr>
                <w:rFonts w:asciiTheme="majorHAnsi" w:hAnsiTheme="majorHAnsi" w:cstheme="majorHAnsi"/>
                <w:b/>
                <w:bCs/>
                <w:sz w:val="24"/>
                <w:szCs w:val="24"/>
              </w:rPr>
              <w:t xml:space="preserve">Description générale de l’activité : </w:t>
            </w:r>
            <w:r w:rsidRPr="00C46863">
              <w:rPr>
                <w:rFonts w:asciiTheme="majorHAnsi" w:hAnsiTheme="majorHAnsi" w:cstheme="majorHAnsi"/>
              </w:rPr>
              <w:t>L’enseignante demande aux élèves de dire dans quelle situation les élèves ont ressenti de la colère. Elle leur demande s’ils avaient trouvé des solutions. Ensuite, elle lit une histoire de petit loup en colère. Les élèves doivent présenter en dessin une situation qu’ils ont vécu et où ils ont ressenti de la colère. Ils doivent par la suite trouver des solutions. Finalement, ils colorent le dessin de petit loup.</w:t>
            </w:r>
            <w:r>
              <w:rPr>
                <w:rFonts w:asciiTheme="majorHAnsi" w:hAnsiTheme="majorHAnsi" w:cstheme="majorHAnsi"/>
              </w:rPr>
              <w:t xml:space="preserve"> </w:t>
            </w:r>
          </w:p>
          <w:p w14:paraId="2011F048" w14:textId="77777777" w:rsidR="00DB00D0" w:rsidRDefault="00DB00D0" w:rsidP="001D5FF0">
            <w:pPr>
              <w:spacing w:after="0" w:line="240" w:lineRule="auto"/>
              <w:jc w:val="both"/>
              <w:rPr>
                <w:rFonts w:asciiTheme="majorHAnsi" w:hAnsiTheme="majorHAnsi" w:cstheme="majorHAnsi"/>
                <w:b/>
                <w:bCs/>
                <w:sz w:val="24"/>
                <w:szCs w:val="24"/>
              </w:rPr>
            </w:pPr>
          </w:p>
          <w:p w14:paraId="6B3BC47C" w14:textId="77777777" w:rsidR="00DB00D0" w:rsidRDefault="00DB00D0" w:rsidP="001D5FF0">
            <w:pPr>
              <w:spacing w:after="0" w:line="240" w:lineRule="auto"/>
              <w:jc w:val="both"/>
              <w:rPr>
                <w:rFonts w:asciiTheme="majorHAnsi" w:hAnsiTheme="majorHAnsi" w:cstheme="majorHAnsi"/>
                <w:b/>
                <w:bCs/>
                <w:sz w:val="24"/>
                <w:szCs w:val="24"/>
              </w:rPr>
            </w:pPr>
            <w:r>
              <w:rPr>
                <w:rFonts w:asciiTheme="majorHAnsi" w:hAnsiTheme="majorHAnsi" w:cstheme="majorHAnsi"/>
                <w:b/>
                <w:bCs/>
                <w:sz w:val="24"/>
                <w:szCs w:val="24"/>
              </w:rPr>
              <w:t xml:space="preserve">Amorce : </w:t>
            </w:r>
            <w:r w:rsidRPr="00C46863">
              <w:rPr>
                <w:rFonts w:asciiTheme="majorHAnsi" w:hAnsiTheme="majorHAnsi" w:cstheme="majorHAnsi"/>
              </w:rPr>
              <w:t>L’enseignante débute en demandant aux élèves s’ils ont déjà été en colère</w:t>
            </w:r>
            <w:r w:rsidRPr="00C46863">
              <w:rPr>
                <w:rFonts w:asciiTheme="majorHAnsi" w:hAnsiTheme="majorHAnsi" w:cstheme="majorHAnsi"/>
                <w:b/>
                <w:bCs/>
              </w:rPr>
              <w:t xml:space="preserve">. </w:t>
            </w:r>
            <w:r w:rsidRPr="00C46863">
              <w:rPr>
                <w:rFonts w:asciiTheme="majorHAnsi" w:hAnsiTheme="majorHAnsi" w:cstheme="majorHAnsi"/>
              </w:rPr>
              <w:t>Les élèves lèvent leur main et partagent leur expérience.</w:t>
            </w:r>
            <w:r w:rsidRPr="00C46863">
              <w:rPr>
                <w:rFonts w:asciiTheme="majorHAnsi" w:hAnsiTheme="majorHAnsi" w:cstheme="majorHAnsi"/>
                <w:b/>
                <w:bCs/>
              </w:rPr>
              <w:t xml:space="preserve"> </w:t>
            </w:r>
            <w:r w:rsidRPr="00C46863">
              <w:rPr>
                <w:rFonts w:asciiTheme="majorHAnsi" w:hAnsiTheme="majorHAnsi" w:cstheme="majorHAnsi"/>
              </w:rPr>
              <w:t>Elle leur demande quelles ont été les solutions afin de ne plus être en colère. Les élèves répondent. Par la suite, l’enseignante présente la lecture de petit loup. Les élèves sont attentifs. L’enseignante présente maintenant le travail à faire. Elle présente les consignes. Elle distribue les feuilles.</w:t>
            </w:r>
          </w:p>
          <w:p w14:paraId="6EEDAA14" w14:textId="77777777" w:rsidR="00DB00D0" w:rsidRDefault="00DB00D0" w:rsidP="001D5FF0">
            <w:pPr>
              <w:spacing w:after="0" w:line="240" w:lineRule="auto"/>
              <w:jc w:val="both"/>
              <w:rPr>
                <w:rFonts w:asciiTheme="majorHAnsi" w:hAnsiTheme="majorHAnsi" w:cstheme="majorHAnsi"/>
                <w:b/>
                <w:bCs/>
                <w:sz w:val="24"/>
                <w:szCs w:val="24"/>
              </w:rPr>
            </w:pPr>
          </w:p>
          <w:p w14:paraId="2EA2A3CC" w14:textId="73856DB5" w:rsidR="00DB00D0" w:rsidRPr="00C46863" w:rsidRDefault="00DB00D0" w:rsidP="001D5FF0">
            <w:pPr>
              <w:spacing w:after="0" w:line="240" w:lineRule="auto"/>
              <w:jc w:val="both"/>
              <w:rPr>
                <w:rFonts w:asciiTheme="majorHAnsi" w:hAnsiTheme="majorHAnsi" w:cstheme="majorHAnsi"/>
              </w:rPr>
            </w:pPr>
            <w:r>
              <w:rPr>
                <w:rFonts w:asciiTheme="majorHAnsi" w:hAnsiTheme="majorHAnsi" w:cstheme="majorHAnsi"/>
                <w:b/>
                <w:bCs/>
                <w:sz w:val="24"/>
                <w:szCs w:val="24"/>
              </w:rPr>
              <w:t xml:space="preserve">Réalisation : </w:t>
            </w:r>
            <w:r w:rsidRPr="00C46863">
              <w:rPr>
                <w:rFonts w:asciiTheme="majorHAnsi" w:hAnsiTheme="majorHAnsi" w:cstheme="majorHAnsi"/>
              </w:rPr>
              <w:t xml:space="preserve">Les élèves dessinent une situation dans laquelle ils ont déjà été en colère. Ils doivent ensuite trouver des solutions à ce moment de colère. L’enseignante circule et observe. Ils peuvent par la suite colorier un dessin de petit loup. </w:t>
            </w:r>
          </w:p>
          <w:p w14:paraId="30729D8E" w14:textId="77777777" w:rsidR="00DB00D0" w:rsidRDefault="00DB00D0" w:rsidP="001D5FF0">
            <w:pPr>
              <w:spacing w:after="0" w:line="240" w:lineRule="auto"/>
              <w:jc w:val="both"/>
              <w:rPr>
                <w:rFonts w:asciiTheme="majorHAnsi" w:hAnsiTheme="majorHAnsi" w:cstheme="majorHAnsi"/>
                <w:b/>
                <w:bCs/>
                <w:sz w:val="24"/>
                <w:szCs w:val="24"/>
              </w:rPr>
            </w:pPr>
          </w:p>
          <w:p w14:paraId="305C8475" w14:textId="6072A061" w:rsidR="00DB00D0" w:rsidRPr="00C46863" w:rsidRDefault="00DB00D0" w:rsidP="00DB00D0">
            <w:pPr>
              <w:spacing w:after="0" w:line="240" w:lineRule="auto"/>
              <w:jc w:val="both"/>
              <w:rPr>
                <w:rFonts w:asciiTheme="majorHAnsi" w:hAnsiTheme="majorHAnsi" w:cstheme="majorHAnsi"/>
                <w:b/>
                <w:bCs/>
              </w:rPr>
            </w:pPr>
            <w:r>
              <w:rPr>
                <w:rFonts w:asciiTheme="majorHAnsi" w:hAnsiTheme="majorHAnsi" w:cstheme="majorHAnsi"/>
                <w:b/>
                <w:bCs/>
                <w:sz w:val="24"/>
                <w:szCs w:val="24"/>
              </w:rPr>
              <w:t xml:space="preserve">Intégration : </w:t>
            </w:r>
            <w:r w:rsidRPr="00C46863">
              <w:rPr>
                <w:rFonts w:asciiTheme="majorHAnsi" w:hAnsiTheme="majorHAnsi" w:cstheme="majorHAnsi"/>
              </w:rPr>
              <w:t>L’enseignante fait un retour sur l’activité</w:t>
            </w:r>
            <w:r>
              <w:rPr>
                <w:rFonts w:asciiTheme="majorHAnsi" w:hAnsiTheme="majorHAnsi" w:cstheme="majorHAnsi"/>
              </w:rPr>
              <w:t>, le lendemain</w:t>
            </w:r>
            <w:r w:rsidRPr="00C46863">
              <w:rPr>
                <w:rFonts w:asciiTheme="majorHAnsi" w:hAnsiTheme="majorHAnsi" w:cstheme="majorHAnsi"/>
              </w:rPr>
              <w:t xml:space="preserve">. </w:t>
            </w:r>
            <w:r>
              <w:rPr>
                <w:rFonts w:asciiTheme="majorHAnsi" w:hAnsiTheme="majorHAnsi" w:cstheme="majorHAnsi"/>
              </w:rPr>
              <w:t>Lors de la causerie, les élèves présentent leur dessin en l’expliquant dans leurs mots.</w:t>
            </w:r>
          </w:p>
          <w:p w14:paraId="38131F43" w14:textId="25233328" w:rsidR="00DB00D0" w:rsidRPr="001B23A1" w:rsidRDefault="00DB00D0" w:rsidP="001D5FF0">
            <w:pPr>
              <w:spacing w:after="0" w:line="240" w:lineRule="auto"/>
              <w:jc w:val="both"/>
              <w:rPr>
                <w:rFonts w:asciiTheme="majorHAnsi" w:hAnsiTheme="majorHAnsi" w:cstheme="majorHAnsi"/>
                <w:b/>
                <w:bCs/>
                <w:sz w:val="24"/>
                <w:szCs w:val="24"/>
              </w:rPr>
            </w:pPr>
            <w:r>
              <w:rPr>
                <w:rFonts w:asciiTheme="majorHAnsi" w:hAnsiTheme="majorHAnsi" w:cstheme="majorHAnsi"/>
              </w:rPr>
              <w:t>L’enseignante précise</w:t>
            </w:r>
            <w:r w:rsidRPr="00C46863">
              <w:rPr>
                <w:rFonts w:asciiTheme="majorHAnsi" w:hAnsiTheme="majorHAnsi" w:cstheme="majorHAnsi"/>
              </w:rPr>
              <w:t xml:space="preserve"> qu’il est possible de ressentir de la colère, mais qu’il faut trouver des solutions. </w:t>
            </w:r>
          </w:p>
        </w:tc>
      </w:tr>
      <w:tr w:rsidR="00DB00D0" w:rsidRPr="005571E7" w14:paraId="101E8985" w14:textId="77777777" w:rsidTr="00DB00D0">
        <w:tc>
          <w:tcPr>
            <w:tcW w:w="10790" w:type="dxa"/>
            <w:gridSpan w:val="2"/>
            <w:shd w:val="clear" w:color="auto" w:fill="C5E0B3" w:themeFill="accent6" w:themeFillTint="66"/>
          </w:tcPr>
          <w:p w14:paraId="1C8AB3C0" w14:textId="77777777" w:rsidR="00DB00D0" w:rsidRPr="005571E7" w:rsidRDefault="00DB00D0" w:rsidP="001D5FF0">
            <w:pPr>
              <w:spacing w:before="120" w:after="120"/>
              <w:jc w:val="center"/>
              <w:rPr>
                <w:rFonts w:asciiTheme="majorHAnsi" w:hAnsiTheme="majorHAnsi" w:cstheme="majorHAnsi"/>
                <w:b/>
                <w:bCs/>
                <w:sz w:val="24"/>
                <w:szCs w:val="24"/>
              </w:rPr>
            </w:pPr>
            <w:r w:rsidRPr="005571E7">
              <w:rPr>
                <w:rFonts w:asciiTheme="majorHAnsi" w:hAnsiTheme="majorHAnsi" w:cstheme="majorHAnsi"/>
                <w:b/>
                <w:bCs/>
                <w:sz w:val="24"/>
                <w:szCs w:val="24"/>
              </w:rPr>
              <w:t>MODALITÉS D’ÉVALUATION</w:t>
            </w:r>
          </w:p>
        </w:tc>
      </w:tr>
      <w:tr w:rsidR="00DB00D0" w:rsidRPr="005571E7" w14:paraId="7E781143" w14:textId="77777777" w:rsidTr="001D5FF0">
        <w:tc>
          <w:tcPr>
            <w:tcW w:w="10790" w:type="dxa"/>
            <w:gridSpan w:val="2"/>
          </w:tcPr>
          <w:p w14:paraId="7E8E72B4" w14:textId="3EDC6EB0" w:rsidR="00DB00D0" w:rsidRPr="002D4346" w:rsidRDefault="00DB00D0" w:rsidP="001D5FF0">
            <w:pPr>
              <w:spacing w:after="0"/>
              <w:rPr>
                <w:rFonts w:asciiTheme="majorHAnsi" w:hAnsiTheme="majorHAnsi" w:cstheme="majorHAnsi"/>
                <w:b/>
                <w:bCs/>
                <w:sz w:val="24"/>
                <w:szCs w:val="24"/>
              </w:rPr>
            </w:pPr>
            <w:r>
              <w:rPr>
                <w:rFonts w:asciiTheme="majorHAnsi" w:hAnsiTheme="majorHAnsi" w:cstheme="majorHAnsi"/>
                <w:b/>
                <w:bCs/>
                <w:sz w:val="24"/>
                <w:szCs w:val="24"/>
              </w:rPr>
              <w:t xml:space="preserve">Modalité d’évaluation : </w:t>
            </w:r>
            <w:r>
              <w:rPr>
                <w:rFonts w:asciiTheme="majorHAnsi" w:hAnsiTheme="majorHAnsi" w:cstheme="majorHAnsi"/>
              </w:rPr>
              <w:t>E</w:t>
            </w:r>
            <w:r w:rsidRPr="007B5724">
              <w:rPr>
                <w:rFonts w:asciiTheme="majorHAnsi" w:hAnsiTheme="majorHAnsi" w:cstheme="majorHAnsi"/>
              </w:rPr>
              <w:t>xercice formatif</w:t>
            </w:r>
            <w:r w:rsidR="00D34061">
              <w:rPr>
                <w:rFonts w:asciiTheme="majorHAnsi" w:hAnsiTheme="majorHAnsi" w:cstheme="majorHAnsi"/>
              </w:rPr>
              <w:t xml:space="preserve"> et observation des élèves à l’aide de la grille d’observation. Je vais ramasser les traces écrites des élèves.</w:t>
            </w:r>
          </w:p>
          <w:p w14:paraId="39D356DB" w14:textId="77777777" w:rsidR="00DB00D0" w:rsidRDefault="00DB00D0" w:rsidP="001D5FF0">
            <w:pPr>
              <w:spacing w:after="0"/>
              <w:rPr>
                <w:rFonts w:asciiTheme="majorHAnsi" w:hAnsiTheme="majorHAnsi" w:cstheme="majorHAnsi"/>
                <w:sz w:val="24"/>
                <w:szCs w:val="24"/>
                <w:u w:val="single"/>
              </w:rPr>
            </w:pPr>
          </w:p>
          <w:p w14:paraId="7BB7E5F3" w14:textId="526E393B" w:rsidR="00DB00D0" w:rsidRPr="007B5724" w:rsidRDefault="00DB00D0" w:rsidP="001D5FF0">
            <w:pPr>
              <w:spacing w:after="0"/>
              <w:rPr>
                <w:rFonts w:asciiTheme="majorHAnsi" w:hAnsiTheme="majorHAnsi" w:cstheme="majorHAnsi"/>
              </w:rPr>
            </w:pPr>
            <w:r>
              <w:rPr>
                <w:rFonts w:asciiTheme="majorHAnsi" w:hAnsiTheme="majorHAnsi" w:cstheme="majorHAnsi"/>
                <w:b/>
                <w:bCs/>
                <w:sz w:val="24"/>
                <w:szCs w:val="24"/>
              </w:rPr>
              <w:t xml:space="preserve">Tâche de performance : </w:t>
            </w:r>
            <w:r w:rsidRPr="007B5724">
              <w:rPr>
                <w:rFonts w:asciiTheme="majorHAnsi" w:hAnsiTheme="majorHAnsi" w:cstheme="majorHAnsi"/>
              </w:rPr>
              <w:t xml:space="preserve">Feuille de travail (dessin + solutions) + dessin </w:t>
            </w:r>
          </w:p>
          <w:p w14:paraId="58FD85AD" w14:textId="77777777" w:rsidR="00DB00D0" w:rsidRDefault="00DB00D0" w:rsidP="001D5FF0">
            <w:pPr>
              <w:spacing w:after="0"/>
              <w:rPr>
                <w:rFonts w:asciiTheme="majorHAnsi" w:hAnsiTheme="majorHAnsi" w:cstheme="majorHAnsi"/>
                <w:b/>
                <w:bCs/>
                <w:sz w:val="24"/>
                <w:szCs w:val="24"/>
              </w:rPr>
            </w:pPr>
          </w:p>
          <w:p w14:paraId="10FE14FE" w14:textId="6107F30E" w:rsidR="00DB00D0" w:rsidRPr="005571E7" w:rsidRDefault="00DB00D0" w:rsidP="001D5FF0">
            <w:pPr>
              <w:spacing w:after="0"/>
              <w:rPr>
                <w:rFonts w:asciiTheme="majorHAnsi" w:hAnsiTheme="majorHAnsi" w:cstheme="majorHAnsi"/>
                <w:sz w:val="24"/>
                <w:szCs w:val="24"/>
              </w:rPr>
            </w:pPr>
            <w:r w:rsidRPr="002D4346">
              <w:rPr>
                <w:rFonts w:asciiTheme="majorHAnsi" w:hAnsiTheme="majorHAnsi" w:cstheme="majorHAnsi"/>
                <w:b/>
                <w:bCs/>
                <w:sz w:val="24"/>
                <w:szCs w:val="24"/>
              </w:rPr>
              <w:lastRenderedPageBreak/>
              <w:t xml:space="preserve">Critère(s) d’évaluation : </w:t>
            </w:r>
            <w:r w:rsidRPr="007D6055">
              <w:rPr>
                <w:rFonts w:asciiTheme="majorHAnsi" w:hAnsiTheme="majorHAnsi" w:cstheme="majorHAnsi"/>
              </w:rPr>
              <w:t>L</w:t>
            </w:r>
            <w:r w:rsidRPr="007B5724">
              <w:rPr>
                <w:rFonts w:asciiTheme="majorHAnsi" w:hAnsiTheme="majorHAnsi" w:cstheme="majorHAnsi"/>
              </w:rPr>
              <w:t>es élèves sont en mesure de trouver des solutions à une situation où la colère était présente.</w:t>
            </w:r>
            <w:r w:rsidR="00D34061">
              <w:rPr>
                <w:rFonts w:asciiTheme="majorHAnsi" w:hAnsiTheme="majorHAnsi" w:cstheme="majorHAnsi"/>
              </w:rPr>
              <w:t xml:space="preserve"> Ils sont en mesure de le démontrer par le dessin et de le verbaliser.</w:t>
            </w:r>
          </w:p>
        </w:tc>
      </w:tr>
      <w:tr w:rsidR="00DB00D0" w:rsidRPr="005571E7" w14:paraId="7CF9EACF" w14:textId="77777777" w:rsidTr="00DB00D0">
        <w:tc>
          <w:tcPr>
            <w:tcW w:w="10790" w:type="dxa"/>
            <w:gridSpan w:val="2"/>
            <w:shd w:val="clear" w:color="auto" w:fill="C5E0B3" w:themeFill="accent6" w:themeFillTint="66"/>
            <w:vAlign w:val="center"/>
          </w:tcPr>
          <w:p w14:paraId="5F3B31FF" w14:textId="77777777" w:rsidR="00DB00D0" w:rsidRPr="005571E7" w:rsidRDefault="00DB00D0" w:rsidP="001D5FF0">
            <w:pPr>
              <w:spacing w:before="120" w:after="120"/>
              <w:jc w:val="center"/>
              <w:rPr>
                <w:rFonts w:asciiTheme="majorHAnsi" w:hAnsiTheme="majorHAnsi" w:cstheme="majorHAnsi"/>
                <w:b/>
                <w:bCs/>
                <w:sz w:val="24"/>
                <w:szCs w:val="24"/>
              </w:rPr>
            </w:pPr>
            <w:r w:rsidRPr="005571E7">
              <w:rPr>
                <w:rFonts w:asciiTheme="majorHAnsi" w:hAnsiTheme="majorHAnsi" w:cstheme="majorHAnsi"/>
                <w:b/>
                <w:bCs/>
                <w:sz w:val="24"/>
                <w:szCs w:val="24"/>
              </w:rPr>
              <w:lastRenderedPageBreak/>
              <w:t>STRATÉGIES D’ENSEIGNEMENT-APPRENTISSAGE</w:t>
            </w:r>
          </w:p>
        </w:tc>
      </w:tr>
      <w:tr w:rsidR="00DB00D0" w:rsidRPr="005571E7" w14:paraId="0AB3A314" w14:textId="77777777" w:rsidTr="001D5FF0">
        <w:tc>
          <w:tcPr>
            <w:tcW w:w="5628" w:type="dxa"/>
            <w:shd w:val="clear" w:color="auto" w:fill="F2F2F2" w:themeFill="background1" w:themeFillShade="F2"/>
            <w:vAlign w:val="center"/>
          </w:tcPr>
          <w:p w14:paraId="1AB20BFA" w14:textId="77777777" w:rsidR="00DB00D0" w:rsidRPr="005571E7" w:rsidRDefault="00DB00D0" w:rsidP="001D5FF0">
            <w:pPr>
              <w:spacing w:before="120" w:after="120" w:line="240" w:lineRule="auto"/>
              <w:jc w:val="center"/>
              <w:rPr>
                <w:rFonts w:asciiTheme="majorHAnsi" w:hAnsiTheme="majorHAnsi" w:cstheme="majorHAnsi"/>
                <w:b/>
                <w:bCs/>
                <w:sz w:val="24"/>
                <w:szCs w:val="24"/>
              </w:rPr>
            </w:pPr>
            <w:r w:rsidRPr="005571E7">
              <w:rPr>
                <w:rFonts w:asciiTheme="majorHAnsi" w:hAnsiTheme="majorHAnsi" w:cstheme="majorHAnsi"/>
                <w:b/>
                <w:bCs/>
                <w:sz w:val="24"/>
                <w:szCs w:val="24"/>
              </w:rPr>
              <w:t>Difficultés anticipées sur le plan des savoirs</w:t>
            </w:r>
          </w:p>
        </w:tc>
        <w:tc>
          <w:tcPr>
            <w:tcW w:w="5162" w:type="dxa"/>
            <w:shd w:val="clear" w:color="auto" w:fill="F2F2F2" w:themeFill="background1" w:themeFillShade="F2"/>
            <w:vAlign w:val="center"/>
          </w:tcPr>
          <w:p w14:paraId="3B822434" w14:textId="77777777" w:rsidR="00DB00D0" w:rsidRPr="005571E7" w:rsidRDefault="00DB00D0" w:rsidP="001D5FF0">
            <w:pPr>
              <w:spacing w:before="120" w:after="120" w:line="240" w:lineRule="auto"/>
              <w:jc w:val="center"/>
              <w:rPr>
                <w:rFonts w:asciiTheme="majorHAnsi" w:hAnsiTheme="majorHAnsi" w:cstheme="majorHAnsi"/>
                <w:b/>
                <w:bCs/>
                <w:sz w:val="24"/>
                <w:szCs w:val="24"/>
              </w:rPr>
            </w:pPr>
            <w:r w:rsidRPr="005571E7">
              <w:rPr>
                <w:rFonts w:asciiTheme="majorHAnsi" w:hAnsiTheme="majorHAnsi" w:cstheme="majorHAnsi"/>
                <w:b/>
                <w:bCs/>
                <w:sz w:val="24"/>
                <w:szCs w:val="24"/>
              </w:rPr>
              <w:t>Mesures de différenciation</w:t>
            </w:r>
          </w:p>
        </w:tc>
      </w:tr>
      <w:tr w:rsidR="00DB00D0" w:rsidRPr="005571E7" w14:paraId="447DD2F8" w14:textId="77777777" w:rsidTr="001D5FF0">
        <w:tc>
          <w:tcPr>
            <w:tcW w:w="5628" w:type="dxa"/>
            <w:shd w:val="clear" w:color="auto" w:fill="auto"/>
          </w:tcPr>
          <w:p w14:paraId="2883F4FB" w14:textId="77777777" w:rsidR="00DB00D0" w:rsidRPr="004C04A2" w:rsidRDefault="00DB00D0" w:rsidP="001D5FF0">
            <w:pPr>
              <w:spacing w:before="120" w:after="120" w:line="240" w:lineRule="auto"/>
              <w:jc w:val="both"/>
              <w:rPr>
                <w:rFonts w:asciiTheme="majorHAnsi" w:hAnsiTheme="majorHAnsi" w:cstheme="majorHAnsi"/>
                <w:sz w:val="24"/>
                <w:szCs w:val="24"/>
              </w:rPr>
            </w:pPr>
            <w:r w:rsidRPr="007A3818">
              <w:rPr>
                <w:rFonts w:asciiTheme="majorHAnsi" w:hAnsiTheme="majorHAnsi" w:cstheme="majorHAnsi"/>
              </w:rPr>
              <w:t xml:space="preserve">Il est possible que certains élèves n’aient pas d’idées de moments de colère vécus. L’enseignante leur donne des exemples (ex. : quand mon amie m’a volé mon ballon). Ainsi, il est possible que ça les inspire. </w:t>
            </w:r>
          </w:p>
        </w:tc>
        <w:tc>
          <w:tcPr>
            <w:tcW w:w="5162" w:type="dxa"/>
            <w:shd w:val="clear" w:color="auto" w:fill="auto"/>
          </w:tcPr>
          <w:p w14:paraId="695A1C4B" w14:textId="77777777" w:rsidR="00DB00D0" w:rsidRDefault="00DB00D0" w:rsidP="001D5FF0">
            <w:pPr>
              <w:spacing w:before="120" w:after="120" w:line="240" w:lineRule="auto"/>
              <w:jc w:val="both"/>
              <w:rPr>
                <w:rFonts w:asciiTheme="majorHAnsi" w:hAnsiTheme="majorHAnsi" w:cstheme="majorHAnsi"/>
              </w:rPr>
            </w:pPr>
            <w:r>
              <w:rPr>
                <w:rFonts w:asciiTheme="majorHAnsi" w:hAnsiTheme="majorHAnsi" w:cstheme="majorHAnsi"/>
              </w:rPr>
              <w:t>-Lecture</w:t>
            </w:r>
          </w:p>
          <w:p w14:paraId="40FC64A7" w14:textId="77777777" w:rsidR="00DB00D0" w:rsidRDefault="00DB00D0" w:rsidP="001D5FF0">
            <w:pPr>
              <w:spacing w:before="120" w:after="120" w:line="240" w:lineRule="auto"/>
              <w:jc w:val="both"/>
              <w:rPr>
                <w:rFonts w:asciiTheme="majorHAnsi" w:hAnsiTheme="majorHAnsi" w:cstheme="majorHAnsi"/>
              </w:rPr>
            </w:pPr>
            <w:r>
              <w:rPr>
                <w:rFonts w:asciiTheme="majorHAnsi" w:hAnsiTheme="majorHAnsi" w:cstheme="majorHAnsi"/>
              </w:rPr>
              <w:t>-Discussion</w:t>
            </w:r>
          </w:p>
          <w:p w14:paraId="2DAE3ABA" w14:textId="77777777" w:rsidR="00DB00D0" w:rsidRDefault="00DB00D0" w:rsidP="001D5FF0">
            <w:pPr>
              <w:spacing w:before="120" w:after="120" w:line="240" w:lineRule="auto"/>
              <w:jc w:val="both"/>
              <w:rPr>
                <w:rFonts w:asciiTheme="majorHAnsi" w:hAnsiTheme="majorHAnsi" w:cstheme="majorHAnsi"/>
              </w:rPr>
            </w:pPr>
            <w:r>
              <w:rPr>
                <w:rFonts w:asciiTheme="majorHAnsi" w:hAnsiTheme="majorHAnsi" w:cstheme="majorHAnsi"/>
              </w:rPr>
              <w:t>-Travail (dessin + solutions)</w:t>
            </w:r>
          </w:p>
          <w:p w14:paraId="100FC62B" w14:textId="77777777" w:rsidR="00DB00D0" w:rsidRDefault="00DB00D0" w:rsidP="001D5FF0">
            <w:pPr>
              <w:spacing w:before="120" w:after="120" w:line="240" w:lineRule="auto"/>
              <w:jc w:val="both"/>
              <w:rPr>
                <w:rFonts w:asciiTheme="majorHAnsi" w:hAnsiTheme="majorHAnsi" w:cstheme="majorHAnsi"/>
              </w:rPr>
            </w:pPr>
            <w:r>
              <w:rPr>
                <w:rFonts w:asciiTheme="majorHAnsi" w:hAnsiTheme="majorHAnsi" w:cstheme="majorHAnsi"/>
              </w:rPr>
              <w:t>-Dessin</w:t>
            </w:r>
          </w:p>
          <w:p w14:paraId="483215DE" w14:textId="05216968" w:rsidR="00DB00D0" w:rsidRPr="004C04A2" w:rsidRDefault="00DB00D0" w:rsidP="001D5FF0">
            <w:pPr>
              <w:spacing w:before="120" w:after="120" w:line="240" w:lineRule="auto"/>
              <w:jc w:val="both"/>
              <w:rPr>
                <w:rFonts w:asciiTheme="majorHAnsi" w:hAnsiTheme="majorHAnsi" w:cstheme="majorHAnsi"/>
                <w:sz w:val="24"/>
                <w:szCs w:val="24"/>
              </w:rPr>
            </w:pPr>
            <w:r w:rsidRPr="007A3818">
              <w:rPr>
                <w:rFonts w:asciiTheme="majorHAnsi" w:hAnsiTheme="majorHAnsi" w:cstheme="majorHAnsi"/>
              </w:rPr>
              <w:t xml:space="preserve">Pour les élèves rapides, l’enseignante peut leur </w:t>
            </w:r>
            <w:r>
              <w:rPr>
                <w:rFonts w:asciiTheme="majorHAnsi" w:hAnsiTheme="majorHAnsi" w:cstheme="majorHAnsi"/>
              </w:rPr>
              <w:t>proposer d’effectuer un deuxième dessin ou de faire un coloriage en lien avec le thème.</w:t>
            </w:r>
          </w:p>
        </w:tc>
      </w:tr>
      <w:tr w:rsidR="00DB00D0" w:rsidRPr="005571E7" w14:paraId="73C415C2" w14:textId="77777777" w:rsidTr="001D5FF0">
        <w:tc>
          <w:tcPr>
            <w:tcW w:w="5628" w:type="dxa"/>
            <w:shd w:val="clear" w:color="auto" w:fill="F2F2F2" w:themeFill="background1" w:themeFillShade="F2"/>
            <w:vAlign w:val="center"/>
          </w:tcPr>
          <w:p w14:paraId="2A134E75" w14:textId="77777777" w:rsidR="00DB00D0" w:rsidRPr="005571E7" w:rsidRDefault="00DB00D0" w:rsidP="001D5FF0">
            <w:pPr>
              <w:spacing w:before="120" w:after="120"/>
              <w:jc w:val="center"/>
              <w:rPr>
                <w:rFonts w:asciiTheme="majorHAnsi" w:hAnsiTheme="majorHAnsi" w:cstheme="majorHAnsi"/>
                <w:b/>
                <w:bCs/>
                <w:sz w:val="24"/>
                <w:szCs w:val="24"/>
              </w:rPr>
            </w:pPr>
            <w:r w:rsidRPr="005571E7">
              <w:rPr>
                <w:rFonts w:asciiTheme="majorHAnsi" w:hAnsiTheme="majorHAnsi" w:cstheme="majorHAnsi"/>
                <w:b/>
                <w:bCs/>
                <w:sz w:val="24"/>
                <w:szCs w:val="24"/>
              </w:rPr>
              <w:t>Stratégies d’enseignement</w:t>
            </w:r>
          </w:p>
        </w:tc>
        <w:tc>
          <w:tcPr>
            <w:tcW w:w="5162" w:type="dxa"/>
            <w:shd w:val="clear" w:color="auto" w:fill="F2F2F2" w:themeFill="background1" w:themeFillShade="F2"/>
            <w:vAlign w:val="center"/>
          </w:tcPr>
          <w:p w14:paraId="41B5BA97" w14:textId="77777777" w:rsidR="00DB00D0" w:rsidRPr="005571E7" w:rsidRDefault="00DB00D0" w:rsidP="001D5FF0">
            <w:pPr>
              <w:spacing w:before="120" w:after="120"/>
              <w:jc w:val="center"/>
              <w:rPr>
                <w:rFonts w:asciiTheme="majorHAnsi" w:hAnsiTheme="majorHAnsi" w:cstheme="majorHAnsi"/>
                <w:b/>
                <w:bCs/>
                <w:sz w:val="24"/>
                <w:szCs w:val="24"/>
              </w:rPr>
            </w:pPr>
            <w:r>
              <w:rPr>
                <w:rFonts w:asciiTheme="majorHAnsi" w:hAnsiTheme="majorHAnsi" w:cstheme="majorHAnsi"/>
                <w:b/>
                <w:bCs/>
                <w:sz w:val="24"/>
                <w:szCs w:val="24"/>
              </w:rPr>
              <w:t>Matériel</w:t>
            </w:r>
            <w:r w:rsidRPr="005571E7">
              <w:rPr>
                <w:rFonts w:asciiTheme="majorHAnsi" w:hAnsiTheme="majorHAnsi" w:cstheme="majorHAnsi"/>
                <w:b/>
                <w:bCs/>
                <w:sz w:val="24"/>
                <w:szCs w:val="24"/>
              </w:rPr>
              <w:t xml:space="preserve"> </w:t>
            </w:r>
          </w:p>
        </w:tc>
      </w:tr>
      <w:tr w:rsidR="00DB00D0" w:rsidRPr="005571E7" w14:paraId="573E60A2" w14:textId="77777777" w:rsidTr="001D5FF0">
        <w:tc>
          <w:tcPr>
            <w:tcW w:w="5628" w:type="dxa"/>
          </w:tcPr>
          <w:p w14:paraId="4483AAB0" w14:textId="77777777" w:rsidR="00DB00D0" w:rsidRPr="007D6055" w:rsidRDefault="00DB00D0" w:rsidP="001D5FF0">
            <w:pPr>
              <w:spacing w:after="0" w:line="240" w:lineRule="auto"/>
              <w:jc w:val="both"/>
              <w:rPr>
                <w:rFonts w:asciiTheme="majorHAnsi" w:hAnsiTheme="majorHAnsi" w:cstheme="majorHAnsi"/>
              </w:rPr>
            </w:pPr>
            <w:r w:rsidRPr="007D6055">
              <w:rPr>
                <w:rFonts w:asciiTheme="majorHAnsi" w:hAnsiTheme="majorHAnsi" w:cstheme="majorHAnsi"/>
              </w:rPr>
              <w:t>Les approches facilitantes et constructivistes :</w:t>
            </w:r>
          </w:p>
          <w:p w14:paraId="0A37FB7B" w14:textId="77777777" w:rsidR="00DB00D0" w:rsidRPr="007D6055" w:rsidRDefault="00DB00D0" w:rsidP="001D5FF0">
            <w:pPr>
              <w:spacing w:after="0" w:line="240" w:lineRule="auto"/>
              <w:jc w:val="both"/>
              <w:rPr>
                <w:rFonts w:asciiTheme="majorHAnsi" w:hAnsiTheme="majorHAnsi" w:cstheme="majorHAnsi"/>
              </w:rPr>
            </w:pPr>
          </w:p>
          <w:p w14:paraId="20B7537C" w14:textId="6DD57DD7" w:rsidR="00DB00D0" w:rsidRDefault="00DB00D0" w:rsidP="00DB00D0">
            <w:pPr>
              <w:pStyle w:val="Paragraphedeliste"/>
              <w:numPr>
                <w:ilvl w:val="0"/>
                <w:numId w:val="1"/>
              </w:numPr>
              <w:spacing w:after="0" w:line="240" w:lineRule="auto"/>
              <w:jc w:val="both"/>
              <w:rPr>
                <w:rFonts w:asciiTheme="majorHAnsi" w:hAnsiTheme="majorHAnsi" w:cstheme="majorHAnsi"/>
              </w:rPr>
            </w:pPr>
            <w:r w:rsidRPr="007D6055">
              <w:rPr>
                <w:rFonts w:asciiTheme="majorHAnsi" w:hAnsiTheme="majorHAnsi" w:cstheme="majorHAnsi"/>
              </w:rPr>
              <w:t>La discussion</w:t>
            </w:r>
          </w:p>
          <w:p w14:paraId="324990C0" w14:textId="71822E60" w:rsidR="00DB00D0" w:rsidRPr="007D6055" w:rsidRDefault="00DB00D0" w:rsidP="00DB00D0">
            <w:pPr>
              <w:pStyle w:val="Paragraphedeliste"/>
              <w:numPr>
                <w:ilvl w:val="0"/>
                <w:numId w:val="1"/>
              </w:numPr>
              <w:spacing w:after="0" w:line="240" w:lineRule="auto"/>
              <w:jc w:val="both"/>
              <w:rPr>
                <w:rFonts w:asciiTheme="majorHAnsi" w:hAnsiTheme="majorHAnsi" w:cstheme="majorHAnsi"/>
              </w:rPr>
            </w:pPr>
            <w:r>
              <w:rPr>
                <w:rFonts w:asciiTheme="majorHAnsi" w:hAnsiTheme="majorHAnsi" w:cstheme="majorHAnsi"/>
              </w:rPr>
              <w:t xml:space="preserve">Le questionnement </w:t>
            </w:r>
          </w:p>
          <w:p w14:paraId="340A7F8F" w14:textId="77777777" w:rsidR="00DB00D0" w:rsidRPr="004C04A2" w:rsidRDefault="00DB00D0" w:rsidP="001D5FF0">
            <w:pPr>
              <w:spacing w:after="0" w:line="240" w:lineRule="auto"/>
              <w:jc w:val="both"/>
              <w:rPr>
                <w:rFonts w:asciiTheme="majorHAnsi" w:hAnsiTheme="majorHAnsi" w:cstheme="majorHAnsi"/>
                <w:sz w:val="24"/>
                <w:szCs w:val="24"/>
              </w:rPr>
            </w:pPr>
          </w:p>
        </w:tc>
        <w:tc>
          <w:tcPr>
            <w:tcW w:w="5162" w:type="dxa"/>
          </w:tcPr>
          <w:p w14:paraId="11CC5DAE" w14:textId="77777777" w:rsidR="00DB00D0" w:rsidRPr="007A3818" w:rsidRDefault="00DB00D0" w:rsidP="001D5FF0">
            <w:pPr>
              <w:spacing w:after="0" w:line="240" w:lineRule="auto"/>
              <w:jc w:val="both"/>
              <w:rPr>
                <w:rFonts w:asciiTheme="majorHAnsi" w:hAnsiTheme="majorHAnsi" w:cstheme="majorHAnsi"/>
              </w:rPr>
            </w:pPr>
            <w:r w:rsidRPr="007A3818">
              <w:rPr>
                <w:rFonts w:asciiTheme="majorHAnsi" w:hAnsiTheme="majorHAnsi" w:cstheme="majorHAnsi"/>
              </w:rPr>
              <w:t xml:space="preserve">-Livre </w:t>
            </w:r>
            <w:r>
              <w:rPr>
                <w:rFonts w:asciiTheme="majorHAnsi" w:hAnsiTheme="majorHAnsi" w:cstheme="majorHAnsi"/>
              </w:rPr>
              <w:t>Le loup qui apprivoisait ses émotions</w:t>
            </w:r>
          </w:p>
          <w:p w14:paraId="68328FAF" w14:textId="77777777" w:rsidR="00DB00D0" w:rsidRPr="007A3818" w:rsidRDefault="00DB00D0" w:rsidP="001D5FF0">
            <w:pPr>
              <w:spacing w:after="0" w:line="240" w:lineRule="auto"/>
              <w:jc w:val="both"/>
              <w:rPr>
                <w:rFonts w:asciiTheme="majorHAnsi" w:hAnsiTheme="majorHAnsi" w:cstheme="majorHAnsi"/>
              </w:rPr>
            </w:pPr>
            <w:r w:rsidRPr="007A3818">
              <w:rPr>
                <w:rFonts w:asciiTheme="majorHAnsi" w:hAnsiTheme="majorHAnsi" w:cstheme="majorHAnsi"/>
              </w:rPr>
              <w:t>-Feuille de travail</w:t>
            </w:r>
          </w:p>
          <w:p w14:paraId="76BF249B" w14:textId="77777777" w:rsidR="00DB00D0" w:rsidRPr="007A3818" w:rsidRDefault="00DB00D0" w:rsidP="001D5FF0">
            <w:pPr>
              <w:spacing w:after="0" w:line="240" w:lineRule="auto"/>
              <w:jc w:val="both"/>
              <w:rPr>
                <w:rFonts w:asciiTheme="majorHAnsi" w:hAnsiTheme="majorHAnsi" w:cstheme="majorHAnsi"/>
              </w:rPr>
            </w:pPr>
            <w:r w:rsidRPr="007A3818">
              <w:rPr>
                <w:rFonts w:asciiTheme="majorHAnsi" w:hAnsiTheme="majorHAnsi" w:cstheme="majorHAnsi"/>
              </w:rPr>
              <w:t>-Feuille de coloriage</w:t>
            </w:r>
          </w:p>
          <w:p w14:paraId="576E4D41" w14:textId="77777777" w:rsidR="00DB00D0" w:rsidRPr="007A3818" w:rsidRDefault="00DB00D0" w:rsidP="001D5FF0">
            <w:pPr>
              <w:spacing w:after="0" w:line="240" w:lineRule="auto"/>
              <w:jc w:val="both"/>
              <w:rPr>
                <w:rFonts w:asciiTheme="majorHAnsi" w:hAnsiTheme="majorHAnsi" w:cstheme="majorHAnsi"/>
              </w:rPr>
            </w:pPr>
            <w:r w:rsidRPr="007A3818">
              <w:rPr>
                <w:rFonts w:asciiTheme="majorHAnsi" w:hAnsiTheme="majorHAnsi" w:cstheme="majorHAnsi"/>
              </w:rPr>
              <w:t>-Crayons de couleur</w:t>
            </w:r>
          </w:p>
          <w:p w14:paraId="3D96A4D5" w14:textId="77777777" w:rsidR="00DB00D0" w:rsidRPr="004C04A2" w:rsidRDefault="00DB00D0" w:rsidP="001D5FF0">
            <w:pPr>
              <w:spacing w:after="0" w:line="240" w:lineRule="auto"/>
              <w:jc w:val="both"/>
              <w:rPr>
                <w:rFonts w:asciiTheme="majorHAnsi" w:hAnsiTheme="majorHAnsi" w:cstheme="majorHAnsi"/>
                <w:sz w:val="24"/>
                <w:szCs w:val="24"/>
              </w:rPr>
            </w:pPr>
            <w:r w:rsidRPr="007A3818">
              <w:rPr>
                <w:rFonts w:asciiTheme="majorHAnsi" w:hAnsiTheme="majorHAnsi" w:cstheme="majorHAnsi"/>
              </w:rPr>
              <w:t>-TBI</w:t>
            </w:r>
          </w:p>
        </w:tc>
      </w:tr>
      <w:tr w:rsidR="00DB00D0" w:rsidRPr="005571E7" w14:paraId="2BA9E505" w14:textId="77777777" w:rsidTr="001D5FF0">
        <w:tc>
          <w:tcPr>
            <w:tcW w:w="10790" w:type="dxa"/>
            <w:gridSpan w:val="2"/>
            <w:shd w:val="clear" w:color="auto" w:fill="F2F2F2" w:themeFill="background1" w:themeFillShade="F2"/>
          </w:tcPr>
          <w:p w14:paraId="0F0E1E37" w14:textId="77777777" w:rsidR="00DB00D0" w:rsidRPr="007D6055" w:rsidRDefault="00DB00D0" w:rsidP="001D5FF0">
            <w:pPr>
              <w:spacing w:after="0" w:line="240" w:lineRule="auto"/>
              <w:jc w:val="center"/>
              <w:rPr>
                <w:rFonts w:asciiTheme="majorHAnsi" w:hAnsiTheme="majorHAnsi" w:cstheme="majorHAnsi"/>
                <w:b/>
                <w:bCs/>
              </w:rPr>
            </w:pPr>
            <w:r w:rsidRPr="007D6055">
              <w:rPr>
                <w:rFonts w:asciiTheme="majorHAnsi" w:hAnsiTheme="majorHAnsi" w:cstheme="majorHAnsi"/>
                <w:b/>
                <w:bCs/>
                <w:sz w:val="24"/>
                <w:szCs w:val="24"/>
              </w:rPr>
              <w:t>Durée et contexte</w:t>
            </w:r>
          </w:p>
        </w:tc>
      </w:tr>
      <w:tr w:rsidR="00DB00D0" w:rsidRPr="005571E7" w14:paraId="5AA5BD63" w14:textId="77777777" w:rsidTr="001D5FF0">
        <w:tc>
          <w:tcPr>
            <w:tcW w:w="10790" w:type="dxa"/>
            <w:gridSpan w:val="2"/>
          </w:tcPr>
          <w:p w14:paraId="2FC3BDC5" w14:textId="0019FDD3" w:rsidR="00DB00D0" w:rsidRDefault="00DB00D0" w:rsidP="001D5FF0">
            <w:pPr>
              <w:spacing w:after="0" w:line="240" w:lineRule="auto"/>
              <w:jc w:val="both"/>
              <w:rPr>
                <w:rFonts w:asciiTheme="majorHAnsi" w:hAnsiTheme="majorHAnsi" w:cstheme="majorHAnsi"/>
              </w:rPr>
            </w:pPr>
            <w:r>
              <w:rPr>
                <w:rFonts w:asciiTheme="majorHAnsi" w:hAnsiTheme="majorHAnsi" w:cstheme="majorHAnsi"/>
              </w:rPr>
              <w:t>L’activité se déroulera sur 2 périodes :</w:t>
            </w:r>
          </w:p>
          <w:p w14:paraId="62F7DD1E" w14:textId="07644FDF" w:rsidR="00DB00D0" w:rsidRDefault="00DB00D0" w:rsidP="00DB00D0">
            <w:pPr>
              <w:pStyle w:val="Paragraphedeliste"/>
              <w:numPr>
                <w:ilvl w:val="0"/>
                <w:numId w:val="5"/>
              </w:numPr>
              <w:spacing w:after="0" w:line="240" w:lineRule="auto"/>
              <w:jc w:val="both"/>
              <w:rPr>
                <w:rFonts w:asciiTheme="majorHAnsi" w:hAnsiTheme="majorHAnsi" w:cstheme="majorHAnsi"/>
              </w:rPr>
            </w:pPr>
            <w:r>
              <w:rPr>
                <w:rFonts w:asciiTheme="majorHAnsi" w:hAnsiTheme="majorHAnsi" w:cstheme="majorHAnsi"/>
              </w:rPr>
              <w:t>Discussion en groupe, questionnement + dessin</w:t>
            </w:r>
          </w:p>
          <w:p w14:paraId="6C858E01" w14:textId="017316C4" w:rsidR="00DB00D0" w:rsidRPr="00DB00D0" w:rsidRDefault="00DB00D0" w:rsidP="00DB00D0">
            <w:pPr>
              <w:pStyle w:val="Paragraphedeliste"/>
              <w:numPr>
                <w:ilvl w:val="0"/>
                <w:numId w:val="5"/>
              </w:numPr>
              <w:spacing w:after="0" w:line="240" w:lineRule="auto"/>
              <w:jc w:val="both"/>
              <w:rPr>
                <w:rFonts w:asciiTheme="majorHAnsi" w:hAnsiTheme="majorHAnsi" w:cstheme="majorHAnsi"/>
              </w:rPr>
            </w:pPr>
            <w:r>
              <w:rPr>
                <w:rFonts w:asciiTheme="majorHAnsi" w:hAnsiTheme="majorHAnsi" w:cstheme="majorHAnsi"/>
              </w:rPr>
              <w:t>Présentation du dessin avec les explications (l’enseignante questionne les élèves afin de les aider à s’exprimer devant le groupe). Les élèves sont assis en cercle et nous discutons ensemble. Et le retour de l’enseignante.</w:t>
            </w:r>
          </w:p>
        </w:tc>
      </w:tr>
    </w:tbl>
    <w:p w14:paraId="235F7714" w14:textId="77777777" w:rsidR="00DB00D0" w:rsidRDefault="00DB00D0" w:rsidP="00DB00D0">
      <w:pPr>
        <w:rPr>
          <w:rFonts w:ascii="Century Gothic" w:hAnsi="Century Gothic" w:cstheme="minorHAnsi"/>
        </w:rPr>
      </w:pPr>
      <w:r w:rsidRPr="0031072E">
        <w:rPr>
          <w:rFonts w:ascii="Century Gothic" w:hAnsi="Century Gothic" w:cstheme="minorHAnsi"/>
        </w:rPr>
        <w:t xml:space="preserve"> </w:t>
      </w:r>
    </w:p>
    <w:p w14:paraId="47968FA7" w14:textId="77777777" w:rsidR="00262B6A" w:rsidRDefault="00FA4562"/>
    <w:sectPr w:rsidR="00262B6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B4E3C"/>
    <w:multiLevelType w:val="hybridMultilevel"/>
    <w:tmpl w:val="48B47200"/>
    <w:lvl w:ilvl="0" w:tplc="A8B00F8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FF11AF3"/>
    <w:multiLevelType w:val="hybridMultilevel"/>
    <w:tmpl w:val="2812A30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10034E4"/>
    <w:multiLevelType w:val="hybridMultilevel"/>
    <w:tmpl w:val="B4189BF4"/>
    <w:lvl w:ilvl="0" w:tplc="9B4EADA6">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528C799C"/>
    <w:multiLevelType w:val="hybridMultilevel"/>
    <w:tmpl w:val="8E1AFB1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70D72F14"/>
    <w:multiLevelType w:val="hybridMultilevel"/>
    <w:tmpl w:val="A5FA1570"/>
    <w:lvl w:ilvl="0" w:tplc="9B4EADA6">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0D0"/>
    <w:rsid w:val="00722E95"/>
    <w:rsid w:val="00CC7D5F"/>
    <w:rsid w:val="00D34061"/>
    <w:rsid w:val="00DB00D0"/>
    <w:rsid w:val="00FA456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6A98B52"/>
  <w15:chartTrackingRefBased/>
  <w15:docId w15:val="{0B3BDE10-6222-6542-8840-F9962F91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0D0"/>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B00D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B0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2992</Characters>
  <Application>Microsoft Office Word</Application>
  <DocSecurity>0</DocSecurity>
  <Lines>24</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Desrosiers</dc:creator>
  <cp:keywords/>
  <dc:description/>
  <cp:lastModifiedBy>Catherine Desrosiers</cp:lastModifiedBy>
  <cp:revision>2</cp:revision>
  <dcterms:created xsi:type="dcterms:W3CDTF">2021-10-05T17:53:00Z</dcterms:created>
  <dcterms:modified xsi:type="dcterms:W3CDTF">2021-10-05T17:53:00Z</dcterms:modified>
</cp:coreProperties>
</file>