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Les yeux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Lorsque l’on veut dire à quelqu’un qu’on le surveille, on peut lui dire qu’on l’a à l’oeil. Comme tu le sais probablement, c’est grâce à nos yeux que l’on peut voir et donc que l’on peut surveiller quelqu’un. Mais un oeil, c’est quoi au juste? Ce texte t’expliquera comment tes yeux sont faits</w:t>
      </w:r>
      <w:r w:rsidDel="00000000" w:rsidR="00000000" w:rsidRPr="00000000">
        <w:rPr>
          <w:rFonts w:ascii="Times New Roman" w:cs="Times New Roman" w:eastAsia="Times New Roman" w:hAnsi="Times New Roman"/>
          <w:sz w:val="28"/>
          <w:szCs w:val="28"/>
          <w:rtl w:val="0"/>
        </w:rPr>
        <w:t xml:space="preserve">, comment ils fonctionnent et comment en prendre soin.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Un oeil, c’est fait comment?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u w:val="single"/>
          <w:rtl w:val="0"/>
        </w:rPr>
        <w:t xml:space="preserve">Les yeux sont dans les orbites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Tu sais sans doute que tes yeux se trouvent dans ton visage. Chacun de tes yeux est situé dans un des deux trous de ton crâne, que l’on appelle orbite.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u w:val="single"/>
          <w:rtl w:val="0"/>
        </w:rPr>
        <w:t xml:space="preserve">Les yeux sont protégés par les cils et les paupières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Un oeil, c’est mou et c’est humide. Ça ne doit jamais sécher. Tes yeux sont donc très fragiles. Tes paupières et tes cils servent à protéger tes yeux de la poussière, par exemple.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Tes paupières servent aussi à garder tes yeux humides. En effet, lorsque tu clignes des yeux, tes paupières étendent des larmes partout sur tes yeux. Comme ça, tes yeux sont toujours un peu mouillés.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u w:val="single"/>
          <w:rtl w:val="0"/>
        </w:rPr>
        <w:t xml:space="preserve">Les parties de l’oeil que l’on peut voir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Si tu te regardes dans un miroir, tu verras seulement une partie de ton oeil. En effet, ton oeil à la forme d’une sphère, il y a donc une partie qui est un peu rentrée dans ton crâne et qu’on ne peut pas voir.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Les parties de ton oeil que tu peux voir en te regardant dans le miroir sont:</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le blanc de l’oeil, que l’on appelle la sclère.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L’iris, qui est la partie colorée de ton oeil.</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 pupille, qui est le cercle noir au milieu de ton iris.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u w:val="single"/>
          <w:rtl w:val="0"/>
        </w:rPr>
        <w:t xml:space="preserve">À l’intérieur de l’oeil: le corps vitré</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Ton oeil est rempli d’une substance gélatineuse que l’on appelle le corps vitré. C’est grâce au corps vitré que ton oeil est rond. Sans lui, ton oeil ressemblerait un peu à un ballon dégonflé.</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Il n’y a pas que le corps vitré à l’intérieur de ton oeil, il y a aussi le cristallin, le nerf optique et la rétine, par exemple.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Un oeil, comment ça fonctionne?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Pour voir un objet, tes yeux et ton cerveau doivent travailler ensemble.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L’image de l’objet passe par ta pupille pour entrer dans ton oeil. En entrant dans ton oeil, l’image de l’objet est projetée à l’envers sur le fond de l’oeil. Ton cerveau reçoit ensuite les informations sur l’image. Il remet l’image dans le bon sens et tu peux voir l’objet.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u w:val="single"/>
          <w:rtl w:val="0"/>
        </w:rPr>
        <w:t xml:space="preserve">Comment prendre soin de ses yeux?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Nos yeux sont très précieux.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Si on reçoit un liquide dangereux dans l'œil, il faut tout de suite prévenir un adulte et très vite se rincer l’oeil avec de l’eau propre.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Nos yeux peuvent se fatiguer. Il faut donc éviter de lire lorsqu’il fait trop sombre. Il faut aussi éviter de regarder des source de lumière trop fortes. Il ne faut donc pas regarder directement le soleil sans porter des lunettes fumées, par exemple.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